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A7E9" w14:textId="77777777" w:rsidR="00650BF2" w:rsidRDefault="00650BF2" w:rsidP="00650BF2">
      <w:pPr>
        <w:rPr>
          <w:rFonts w:ascii="Helvetica Light" w:hAnsi="Helvetica Light" w:cs="HelveticaNeue-Roman"/>
          <w:noProof/>
          <w:color w:val="00161F"/>
          <w:sz w:val="22"/>
          <w:szCs w:val="22"/>
        </w:rPr>
      </w:pPr>
    </w:p>
    <w:p w14:paraId="29255915" w14:textId="77777777" w:rsidR="00650BF2" w:rsidRDefault="00650BF2" w:rsidP="00650BF2">
      <w:pPr>
        <w:rPr>
          <w:rFonts w:ascii="Helvetica Light" w:hAnsi="Helvetica Light" w:cs="HelveticaNeue-Roman"/>
          <w:noProof/>
          <w:color w:val="00161F"/>
          <w:sz w:val="22"/>
          <w:szCs w:val="22"/>
        </w:rPr>
      </w:pPr>
    </w:p>
    <w:p w14:paraId="18D74064" w14:textId="77777777" w:rsidR="00650BF2" w:rsidRDefault="00650BF2" w:rsidP="00650BF2">
      <w:pPr>
        <w:rPr>
          <w:rFonts w:ascii="Helvetica Light" w:hAnsi="Helvetica Light" w:cs="HelveticaNeue-Roman"/>
          <w:noProof/>
          <w:color w:val="00161F"/>
          <w:sz w:val="22"/>
          <w:szCs w:val="22"/>
        </w:rPr>
      </w:pPr>
    </w:p>
    <w:p w14:paraId="14CDF3EE" w14:textId="77777777" w:rsidR="00650BF2" w:rsidRPr="00DC3F67" w:rsidRDefault="00650BF2" w:rsidP="00650BF2">
      <w:pPr>
        <w:jc w:val="both"/>
        <w:rPr>
          <w:rFonts w:ascii="Aptos Display" w:hAnsi="Aptos Display"/>
          <w:sz w:val="22"/>
          <w:szCs w:val="22"/>
        </w:rPr>
      </w:pPr>
      <w:r w:rsidRPr="00DC3F67">
        <w:rPr>
          <w:rFonts w:ascii="Aptos Display" w:hAnsi="Aptos Display"/>
          <w:sz w:val="22"/>
          <w:szCs w:val="22"/>
        </w:rPr>
        <w:t xml:space="preserve">The IDrF Medico-legal Committee and members of the </w:t>
      </w:r>
      <w:proofErr w:type="gramStart"/>
      <w:r w:rsidRPr="00DC3F67">
        <w:rPr>
          <w:rFonts w:ascii="Aptos Display" w:hAnsi="Aptos Display"/>
          <w:sz w:val="22"/>
          <w:szCs w:val="22"/>
        </w:rPr>
        <w:t>LCA  met</w:t>
      </w:r>
      <w:proofErr w:type="gramEnd"/>
      <w:r w:rsidRPr="00DC3F67">
        <w:rPr>
          <w:rFonts w:ascii="Aptos Display" w:hAnsi="Aptos Display"/>
          <w:sz w:val="22"/>
          <w:szCs w:val="22"/>
        </w:rPr>
        <w:t xml:space="preserve"> with the directors </w:t>
      </w:r>
      <w:proofErr w:type="gramStart"/>
      <w:r w:rsidRPr="00DC3F67">
        <w:rPr>
          <w:rFonts w:ascii="Aptos Display" w:hAnsi="Aptos Display"/>
          <w:sz w:val="22"/>
          <w:szCs w:val="22"/>
        </w:rPr>
        <w:t xml:space="preserve">of  </w:t>
      </w:r>
      <w:proofErr w:type="spellStart"/>
      <w:r w:rsidRPr="00DC3F67">
        <w:rPr>
          <w:rFonts w:ascii="Aptos Display" w:hAnsi="Aptos Display"/>
          <w:sz w:val="22"/>
          <w:szCs w:val="22"/>
        </w:rPr>
        <w:t>Premex</w:t>
      </w:r>
      <w:proofErr w:type="spellEnd"/>
      <w:proofErr w:type="gramEnd"/>
      <w:r w:rsidRPr="00DC3F67">
        <w:rPr>
          <w:rFonts w:ascii="Aptos Display" w:hAnsi="Aptos Display"/>
          <w:sz w:val="22"/>
          <w:szCs w:val="22"/>
        </w:rPr>
        <w:t xml:space="preserve">.  The meeting consisted of a presentation by the </w:t>
      </w:r>
      <w:proofErr w:type="spellStart"/>
      <w:r w:rsidRPr="00DC3F67">
        <w:rPr>
          <w:rFonts w:ascii="Aptos Display" w:hAnsi="Aptos Display"/>
          <w:sz w:val="22"/>
          <w:szCs w:val="22"/>
        </w:rPr>
        <w:t>Premex</w:t>
      </w:r>
      <w:proofErr w:type="spellEnd"/>
      <w:r w:rsidRPr="00DC3F67">
        <w:rPr>
          <w:rFonts w:ascii="Aptos Display" w:hAnsi="Aptos Display"/>
          <w:sz w:val="22"/>
          <w:szCs w:val="22"/>
        </w:rPr>
        <w:t xml:space="preserve"> team, and their reasons why they have </w:t>
      </w:r>
      <w:proofErr w:type="gramStart"/>
      <w:r w:rsidRPr="00DC3F67">
        <w:rPr>
          <w:rFonts w:ascii="Aptos Display" w:hAnsi="Aptos Display"/>
          <w:sz w:val="22"/>
          <w:szCs w:val="22"/>
        </w:rPr>
        <w:t>decided  that</w:t>
      </w:r>
      <w:proofErr w:type="gramEnd"/>
      <w:r w:rsidRPr="00DC3F67">
        <w:rPr>
          <w:rFonts w:ascii="Aptos Display" w:hAnsi="Aptos Display"/>
          <w:sz w:val="22"/>
          <w:szCs w:val="22"/>
        </w:rPr>
        <w:t xml:space="preserve"> there will </w:t>
      </w:r>
      <w:proofErr w:type="gramStart"/>
      <w:r w:rsidRPr="00DC3F67">
        <w:rPr>
          <w:rFonts w:ascii="Aptos Display" w:hAnsi="Aptos Display"/>
          <w:sz w:val="22"/>
          <w:szCs w:val="22"/>
        </w:rPr>
        <w:t>be  a</w:t>
      </w:r>
      <w:proofErr w:type="gramEnd"/>
      <w:r w:rsidRPr="00DC3F67">
        <w:rPr>
          <w:rFonts w:ascii="Aptos Display" w:hAnsi="Aptos Display"/>
          <w:sz w:val="22"/>
          <w:szCs w:val="22"/>
        </w:rPr>
        <w:t xml:space="preserve">  15% levy and administrative costs on our work in </w:t>
      </w:r>
      <w:proofErr w:type="gramStart"/>
      <w:r w:rsidRPr="00DC3F67">
        <w:rPr>
          <w:rFonts w:ascii="Aptos Display" w:hAnsi="Aptos Display"/>
          <w:sz w:val="22"/>
          <w:szCs w:val="22"/>
        </w:rPr>
        <w:t>writing  medical</w:t>
      </w:r>
      <w:proofErr w:type="gramEnd"/>
      <w:r w:rsidRPr="00DC3F67">
        <w:rPr>
          <w:rFonts w:ascii="Aptos Display" w:hAnsi="Aptos Display"/>
          <w:sz w:val="22"/>
          <w:szCs w:val="22"/>
        </w:rPr>
        <w:t xml:space="preserve"> reports, and then a </w:t>
      </w:r>
      <w:proofErr w:type="gramStart"/>
      <w:r w:rsidRPr="00DC3F67">
        <w:rPr>
          <w:rFonts w:ascii="Aptos Display" w:hAnsi="Aptos Display"/>
          <w:sz w:val="22"/>
          <w:szCs w:val="22"/>
        </w:rPr>
        <w:t>question and answer</w:t>
      </w:r>
      <w:proofErr w:type="gramEnd"/>
      <w:r w:rsidRPr="00DC3F67">
        <w:rPr>
          <w:rFonts w:ascii="Aptos Display" w:hAnsi="Aptos Display"/>
          <w:sz w:val="22"/>
          <w:szCs w:val="22"/>
        </w:rPr>
        <w:t xml:space="preserve"> session.</w:t>
      </w:r>
    </w:p>
    <w:p w14:paraId="3C139C65" w14:textId="77777777" w:rsidR="00650BF2" w:rsidRPr="00DC3F67" w:rsidRDefault="00650BF2" w:rsidP="00650BF2">
      <w:pPr>
        <w:jc w:val="both"/>
        <w:rPr>
          <w:rFonts w:ascii="Aptos Display" w:hAnsi="Aptos Display"/>
          <w:sz w:val="22"/>
          <w:szCs w:val="22"/>
        </w:rPr>
      </w:pPr>
      <w:r w:rsidRPr="00DC3F67">
        <w:rPr>
          <w:rFonts w:ascii="Aptos Display" w:hAnsi="Aptos Display"/>
          <w:sz w:val="22"/>
          <w:szCs w:val="22"/>
        </w:rPr>
        <w:t xml:space="preserve">This was an in </w:t>
      </w:r>
      <w:proofErr w:type="gramStart"/>
      <w:r w:rsidRPr="00DC3F67">
        <w:rPr>
          <w:rFonts w:ascii="Aptos Display" w:hAnsi="Aptos Display"/>
          <w:sz w:val="22"/>
          <w:szCs w:val="22"/>
        </w:rPr>
        <w:t>person  meeting</w:t>
      </w:r>
      <w:proofErr w:type="gramEnd"/>
      <w:r w:rsidRPr="00DC3F67">
        <w:rPr>
          <w:rFonts w:ascii="Aptos Display" w:hAnsi="Aptos Display"/>
          <w:sz w:val="22"/>
          <w:szCs w:val="22"/>
        </w:rPr>
        <w:t xml:space="preserve"> at </w:t>
      </w:r>
      <w:proofErr w:type="spellStart"/>
      <w:r w:rsidRPr="00DC3F67">
        <w:rPr>
          <w:rFonts w:ascii="Aptos Display" w:hAnsi="Aptos Display"/>
          <w:sz w:val="22"/>
          <w:szCs w:val="22"/>
        </w:rPr>
        <w:t>Lettsom</w:t>
      </w:r>
      <w:proofErr w:type="spellEnd"/>
      <w:r w:rsidRPr="00DC3F67">
        <w:rPr>
          <w:rFonts w:ascii="Aptos Display" w:hAnsi="Aptos Display"/>
          <w:sz w:val="22"/>
          <w:szCs w:val="22"/>
        </w:rPr>
        <w:t xml:space="preserve"> House. It was clear to all the IDrF </w:t>
      </w:r>
      <w:proofErr w:type="gramStart"/>
      <w:r w:rsidRPr="00DC3F67">
        <w:rPr>
          <w:rFonts w:ascii="Aptos Display" w:hAnsi="Aptos Display"/>
          <w:sz w:val="22"/>
          <w:szCs w:val="22"/>
        </w:rPr>
        <w:t>team  from</w:t>
      </w:r>
      <w:proofErr w:type="gramEnd"/>
      <w:r w:rsidRPr="00DC3F67">
        <w:rPr>
          <w:rFonts w:ascii="Aptos Display" w:hAnsi="Aptos Display"/>
          <w:sz w:val="22"/>
          <w:szCs w:val="22"/>
        </w:rPr>
        <w:t xml:space="preserve"> both the talk and discussion which followed that </w:t>
      </w:r>
      <w:proofErr w:type="spellStart"/>
      <w:r w:rsidRPr="00DC3F67">
        <w:rPr>
          <w:rFonts w:ascii="Aptos Display" w:hAnsi="Aptos Display"/>
          <w:sz w:val="22"/>
          <w:szCs w:val="22"/>
        </w:rPr>
        <w:t>Premex</w:t>
      </w:r>
      <w:proofErr w:type="spellEnd"/>
      <w:r w:rsidRPr="00DC3F67">
        <w:rPr>
          <w:rFonts w:ascii="Aptos Display" w:hAnsi="Aptos Display"/>
          <w:sz w:val="22"/>
          <w:szCs w:val="22"/>
        </w:rPr>
        <w:t xml:space="preserve"> (which is run by </w:t>
      </w:r>
      <w:proofErr w:type="spellStart"/>
      <w:r w:rsidRPr="00DC3F67">
        <w:rPr>
          <w:rFonts w:ascii="Aptos Display" w:hAnsi="Aptos Display"/>
          <w:sz w:val="22"/>
          <w:szCs w:val="22"/>
        </w:rPr>
        <w:t>Examworks</w:t>
      </w:r>
      <w:proofErr w:type="spellEnd"/>
      <w:r w:rsidRPr="00DC3F67">
        <w:rPr>
          <w:rFonts w:ascii="Aptos Display" w:hAnsi="Aptos Display"/>
          <w:sz w:val="22"/>
          <w:szCs w:val="22"/>
        </w:rPr>
        <w:t xml:space="preserve">) plans to </w:t>
      </w:r>
      <w:proofErr w:type="gramStart"/>
      <w:r w:rsidRPr="00DC3F67">
        <w:rPr>
          <w:rFonts w:ascii="Aptos Display" w:hAnsi="Aptos Display"/>
          <w:sz w:val="22"/>
          <w:szCs w:val="22"/>
        </w:rPr>
        <w:t>maintain  their</w:t>
      </w:r>
      <w:proofErr w:type="gramEnd"/>
      <w:r w:rsidRPr="00DC3F67">
        <w:rPr>
          <w:rFonts w:ascii="Aptos Display" w:hAnsi="Aptos Display"/>
          <w:sz w:val="22"/>
          <w:szCs w:val="22"/>
        </w:rPr>
        <w:t xml:space="preserve">  10% </w:t>
      </w:r>
      <w:proofErr w:type="gramStart"/>
      <w:r w:rsidRPr="00DC3F67">
        <w:rPr>
          <w:rFonts w:ascii="Aptos Display" w:hAnsi="Aptos Display"/>
          <w:sz w:val="22"/>
          <w:szCs w:val="22"/>
        </w:rPr>
        <w:t>profit, and</w:t>
      </w:r>
      <w:proofErr w:type="gramEnd"/>
      <w:r w:rsidRPr="00DC3F67">
        <w:rPr>
          <w:rFonts w:ascii="Aptos Display" w:hAnsi="Aptos Display"/>
          <w:sz w:val="22"/>
          <w:szCs w:val="22"/>
        </w:rPr>
        <w:t xml:space="preserve"> can only do so if they impose this levy. This levy will be on the experts and will not increase the fees submitted to solicitors and the court.</w:t>
      </w:r>
    </w:p>
    <w:p w14:paraId="5763AB9A" w14:textId="77777777" w:rsidR="00650BF2" w:rsidRPr="00DC3F67" w:rsidRDefault="00650BF2" w:rsidP="00650BF2">
      <w:pPr>
        <w:jc w:val="both"/>
        <w:rPr>
          <w:rFonts w:ascii="Aptos Display" w:hAnsi="Aptos Display"/>
          <w:sz w:val="22"/>
          <w:szCs w:val="22"/>
        </w:rPr>
      </w:pPr>
    </w:p>
    <w:p w14:paraId="25BB15C7" w14:textId="77777777" w:rsidR="00650BF2" w:rsidRPr="00DC3F67" w:rsidRDefault="00650BF2" w:rsidP="00650BF2">
      <w:pPr>
        <w:jc w:val="both"/>
        <w:rPr>
          <w:rFonts w:ascii="Aptos Display" w:hAnsi="Aptos Display"/>
          <w:b/>
          <w:bCs/>
          <w:sz w:val="22"/>
          <w:szCs w:val="22"/>
          <w:u w:val="single"/>
        </w:rPr>
      </w:pPr>
      <w:proofErr w:type="spellStart"/>
      <w:r w:rsidRPr="00DC3F67">
        <w:rPr>
          <w:rFonts w:ascii="Aptos Display" w:hAnsi="Aptos Display"/>
          <w:b/>
          <w:bCs/>
          <w:sz w:val="22"/>
          <w:szCs w:val="22"/>
          <w:u w:val="single"/>
        </w:rPr>
        <w:t>Premex</w:t>
      </w:r>
      <w:proofErr w:type="spellEnd"/>
      <w:r w:rsidRPr="00DC3F67">
        <w:rPr>
          <w:rFonts w:ascii="Aptos Display" w:hAnsi="Aptos Display"/>
          <w:b/>
          <w:bCs/>
          <w:sz w:val="22"/>
          <w:szCs w:val="22"/>
          <w:u w:val="single"/>
        </w:rPr>
        <w:t xml:space="preserve"> explained to us:</w:t>
      </w:r>
    </w:p>
    <w:p w14:paraId="153F3D2D" w14:textId="77777777" w:rsidR="00650BF2" w:rsidRPr="00DC3F67" w:rsidRDefault="00650BF2" w:rsidP="00650BF2">
      <w:pPr>
        <w:jc w:val="both"/>
        <w:rPr>
          <w:rFonts w:ascii="Aptos Display" w:hAnsi="Aptos Display"/>
          <w:sz w:val="22"/>
          <w:szCs w:val="22"/>
        </w:rPr>
      </w:pPr>
      <w:r w:rsidRPr="00DC3F67">
        <w:rPr>
          <w:rFonts w:ascii="Aptos Display" w:hAnsi="Aptos Display"/>
          <w:sz w:val="22"/>
          <w:szCs w:val="22"/>
        </w:rPr>
        <w:t>'We would be unable to provide the vital services we do to injured claimants and their lawyers in the way we do today, based on the notion of the uplift awarded in the JXX case. </w:t>
      </w:r>
    </w:p>
    <w:p w14:paraId="361A9E92" w14:textId="77777777" w:rsidR="00650BF2" w:rsidRPr="00DC3F67" w:rsidRDefault="00650BF2" w:rsidP="00650BF2">
      <w:pPr>
        <w:jc w:val="both"/>
        <w:rPr>
          <w:rFonts w:ascii="Aptos Display" w:hAnsi="Aptos Display"/>
          <w:sz w:val="22"/>
          <w:szCs w:val="22"/>
        </w:rPr>
      </w:pPr>
      <w:r w:rsidRPr="00DC3F67">
        <w:rPr>
          <w:rFonts w:ascii="Aptos Display" w:hAnsi="Aptos Display"/>
          <w:sz w:val="22"/>
          <w:szCs w:val="22"/>
        </w:rPr>
        <w:t>Those vital services include ensuring medical experts are paid in full and as soon as possible (within 60 days as you state below) whilst waiting up to three years to be paid ourselves with no certainty of recovery.  There is an extensive list of other things we discussed in addition to the commercial arrangement, such as the collation of records and info security and data storage costs, maintain the extensive expert panel, sales and marketing and so on.  The profit figures discussed were indicative and to make the point that the costs of all these services are real, and businesses simply can’t provide services at this scale unless there is a reasonable profit; a secondary point'.</w:t>
      </w:r>
    </w:p>
    <w:p w14:paraId="36421BDC" w14:textId="77777777" w:rsidR="00650BF2" w:rsidRPr="00DC3F67" w:rsidRDefault="00650BF2" w:rsidP="00650BF2">
      <w:pPr>
        <w:jc w:val="both"/>
        <w:rPr>
          <w:rFonts w:ascii="Aptos Display" w:hAnsi="Aptos Display"/>
          <w:sz w:val="22"/>
          <w:szCs w:val="22"/>
        </w:rPr>
      </w:pPr>
    </w:p>
    <w:p w14:paraId="21339214" w14:textId="77777777" w:rsidR="00650BF2" w:rsidRPr="00DC3F67" w:rsidRDefault="00650BF2" w:rsidP="00650BF2">
      <w:pPr>
        <w:jc w:val="both"/>
        <w:rPr>
          <w:rFonts w:ascii="Aptos Display" w:hAnsi="Aptos Display"/>
          <w:b/>
          <w:bCs/>
          <w:sz w:val="22"/>
          <w:szCs w:val="22"/>
        </w:rPr>
      </w:pPr>
      <w:r w:rsidRPr="00DC3F67">
        <w:rPr>
          <w:rFonts w:ascii="Aptos Display" w:hAnsi="Aptos Display"/>
          <w:b/>
          <w:bCs/>
          <w:sz w:val="22"/>
          <w:szCs w:val="22"/>
          <w:u w:val="single"/>
        </w:rPr>
        <w:t>Our thoughts</w:t>
      </w:r>
      <w:r w:rsidRPr="00DC3F67">
        <w:rPr>
          <w:rFonts w:ascii="Aptos Display" w:hAnsi="Aptos Display"/>
          <w:b/>
          <w:bCs/>
          <w:sz w:val="22"/>
          <w:szCs w:val="22"/>
        </w:rPr>
        <w:t>:</w:t>
      </w:r>
    </w:p>
    <w:p w14:paraId="5277C3DC" w14:textId="77777777" w:rsidR="00650BF2" w:rsidRPr="00DC3F67" w:rsidRDefault="00650BF2" w:rsidP="00650BF2">
      <w:pPr>
        <w:numPr>
          <w:ilvl w:val="0"/>
          <w:numId w:val="5"/>
        </w:numPr>
        <w:jc w:val="both"/>
        <w:rPr>
          <w:rFonts w:ascii="Aptos Display" w:hAnsi="Aptos Display"/>
          <w:sz w:val="22"/>
          <w:szCs w:val="22"/>
        </w:rPr>
      </w:pPr>
      <w:r w:rsidRPr="00DC3F67">
        <w:rPr>
          <w:rFonts w:ascii="Aptos Display" w:hAnsi="Aptos Display"/>
          <w:sz w:val="22"/>
          <w:szCs w:val="22"/>
        </w:rPr>
        <w:t xml:space="preserve">We </w:t>
      </w:r>
      <w:proofErr w:type="gramStart"/>
      <w:r w:rsidRPr="00DC3F67">
        <w:rPr>
          <w:rFonts w:ascii="Aptos Display" w:hAnsi="Aptos Display"/>
          <w:sz w:val="22"/>
          <w:szCs w:val="22"/>
        </w:rPr>
        <w:t>remain  uncertain</w:t>
      </w:r>
      <w:proofErr w:type="gramEnd"/>
      <w:r w:rsidRPr="00DC3F67">
        <w:rPr>
          <w:rFonts w:ascii="Aptos Display" w:hAnsi="Aptos Display"/>
          <w:sz w:val="22"/>
          <w:szCs w:val="22"/>
        </w:rPr>
        <w:t xml:space="preserve">  what   these administrative </w:t>
      </w:r>
      <w:proofErr w:type="gramStart"/>
      <w:r w:rsidRPr="00DC3F67">
        <w:rPr>
          <w:rFonts w:ascii="Aptos Display" w:hAnsi="Aptos Display"/>
          <w:sz w:val="22"/>
          <w:szCs w:val="22"/>
        </w:rPr>
        <w:t>duties  and</w:t>
      </w:r>
      <w:proofErr w:type="gramEnd"/>
      <w:r w:rsidRPr="00DC3F67">
        <w:rPr>
          <w:rFonts w:ascii="Aptos Display" w:hAnsi="Aptos Display"/>
          <w:sz w:val="22"/>
          <w:szCs w:val="22"/>
        </w:rPr>
        <w:t xml:space="preserve"> the   15% </w:t>
      </w:r>
      <w:proofErr w:type="gramStart"/>
      <w:r w:rsidRPr="00DC3F67">
        <w:rPr>
          <w:rFonts w:ascii="Aptos Display" w:hAnsi="Aptos Display"/>
          <w:sz w:val="22"/>
          <w:szCs w:val="22"/>
        </w:rPr>
        <w:t>levy  cover</w:t>
      </w:r>
      <w:proofErr w:type="gramEnd"/>
      <w:r w:rsidRPr="00DC3F67">
        <w:rPr>
          <w:rFonts w:ascii="Aptos Display" w:hAnsi="Aptos Display"/>
          <w:sz w:val="22"/>
          <w:szCs w:val="22"/>
        </w:rPr>
        <w:t xml:space="preserve">, and it would be important that </w:t>
      </w:r>
      <w:proofErr w:type="spellStart"/>
      <w:r w:rsidRPr="00DC3F67">
        <w:rPr>
          <w:rFonts w:ascii="Aptos Display" w:hAnsi="Aptos Display"/>
          <w:sz w:val="22"/>
          <w:szCs w:val="22"/>
        </w:rPr>
        <w:t>Premex</w:t>
      </w:r>
      <w:proofErr w:type="spellEnd"/>
      <w:r w:rsidRPr="00DC3F67">
        <w:rPr>
          <w:rFonts w:ascii="Aptos Display" w:hAnsi="Aptos Display"/>
          <w:sz w:val="22"/>
          <w:szCs w:val="22"/>
        </w:rPr>
        <w:t xml:space="preserve"> provide us </w:t>
      </w:r>
      <w:proofErr w:type="gramStart"/>
      <w:r w:rsidRPr="00DC3F67">
        <w:rPr>
          <w:rFonts w:ascii="Aptos Display" w:hAnsi="Aptos Display"/>
          <w:sz w:val="22"/>
          <w:szCs w:val="22"/>
        </w:rPr>
        <w:t>with  further</w:t>
      </w:r>
      <w:proofErr w:type="gramEnd"/>
      <w:r w:rsidRPr="00DC3F67">
        <w:rPr>
          <w:rFonts w:ascii="Aptos Display" w:hAnsi="Aptos Display"/>
          <w:sz w:val="22"/>
          <w:szCs w:val="22"/>
        </w:rPr>
        <w:t xml:space="preserve"> clarification.</w:t>
      </w:r>
    </w:p>
    <w:p w14:paraId="57A1AA68" w14:textId="77777777" w:rsidR="00650BF2" w:rsidRPr="00DC3F67" w:rsidRDefault="00650BF2" w:rsidP="00650BF2">
      <w:pPr>
        <w:numPr>
          <w:ilvl w:val="0"/>
          <w:numId w:val="5"/>
        </w:numPr>
        <w:jc w:val="both"/>
        <w:rPr>
          <w:rFonts w:ascii="Aptos Display" w:hAnsi="Aptos Display"/>
          <w:sz w:val="22"/>
          <w:szCs w:val="22"/>
        </w:rPr>
      </w:pPr>
      <w:r w:rsidRPr="00DC3F67">
        <w:rPr>
          <w:rFonts w:ascii="Aptos Display" w:hAnsi="Aptos Display"/>
          <w:sz w:val="22"/>
          <w:szCs w:val="22"/>
        </w:rPr>
        <w:t xml:space="preserve">We   advise our members that when you are met with a 15% </w:t>
      </w:r>
      <w:proofErr w:type="gramStart"/>
      <w:r w:rsidRPr="00DC3F67">
        <w:rPr>
          <w:rFonts w:ascii="Aptos Display" w:hAnsi="Aptos Display"/>
          <w:sz w:val="22"/>
          <w:szCs w:val="22"/>
        </w:rPr>
        <w:t>levy  that</w:t>
      </w:r>
      <w:proofErr w:type="gramEnd"/>
      <w:r w:rsidRPr="00DC3F67">
        <w:rPr>
          <w:rFonts w:ascii="Aptos Display" w:hAnsi="Aptos Display"/>
          <w:sz w:val="22"/>
          <w:szCs w:val="22"/>
        </w:rPr>
        <w:t xml:space="preserve"> </w:t>
      </w:r>
      <w:proofErr w:type="gramStart"/>
      <w:r w:rsidRPr="00DC3F67">
        <w:rPr>
          <w:rFonts w:ascii="Aptos Display" w:hAnsi="Aptos Display"/>
          <w:sz w:val="22"/>
          <w:szCs w:val="22"/>
        </w:rPr>
        <w:t>you  then</w:t>
      </w:r>
      <w:proofErr w:type="gramEnd"/>
      <w:r w:rsidRPr="00DC3F67">
        <w:rPr>
          <w:rFonts w:ascii="Aptos Display" w:hAnsi="Aptos Display"/>
          <w:sz w:val="22"/>
          <w:szCs w:val="22"/>
        </w:rPr>
        <w:t xml:space="preserve"> request an individual Invoice for clarification </w:t>
      </w:r>
      <w:proofErr w:type="gramStart"/>
      <w:r w:rsidRPr="00DC3F67">
        <w:rPr>
          <w:rFonts w:ascii="Aptos Display" w:hAnsi="Aptos Display"/>
          <w:sz w:val="22"/>
          <w:szCs w:val="22"/>
        </w:rPr>
        <w:t>of  which</w:t>
      </w:r>
      <w:proofErr w:type="gramEnd"/>
      <w:r w:rsidRPr="00DC3F67">
        <w:rPr>
          <w:rFonts w:ascii="Aptos Display" w:hAnsi="Aptos Display"/>
          <w:sz w:val="22"/>
          <w:szCs w:val="22"/>
        </w:rPr>
        <w:t xml:space="preserve"> administrative duties have been undertaken and over what </w:t>
      </w:r>
      <w:proofErr w:type="gramStart"/>
      <w:r w:rsidRPr="00DC3F67">
        <w:rPr>
          <w:rFonts w:ascii="Aptos Display" w:hAnsi="Aptos Display"/>
          <w:sz w:val="22"/>
          <w:szCs w:val="22"/>
        </w:rPr>
        <w:t>time period</w:t>
      </w:r>
      <w:proofErr w:type="gramEnd"/>
      <w:r w:rsidRPr="00DC3F67">
        <w:rPr>
          <w:rFonts w:ascii="Aptos Display" w:hAnsi="Aptos Display"/>
          <w:sz w:val="22"/>
          <w:szCs w:val="22"/>
        </w:rPr>
        <w:t>. (Talk to your accountant).</w:t>
      </w:r>
    </w:p>
    <w:p w14:paraId="70134FAA" w14:textId="77777777" w:rsidR="00650BF2" w:rsidRPr="00DC3F67" w:rsidRDefault="00650BF2" w:rsidP="00650BF2">
      <w:pPr>
        <w:numPr>
          <w:ilvl w:val="0"/>
          <w:numId w:val="5"/>
        </w:numPr>
        <w:jc w:val="both"/>
        <w:rPr>
          <w:rFonts w:ascii="Aptos Display" w:hAnsi="Aptos Display"/>
          <w:sz w:val="22"/>
          <w:szCs w:val="22"/>
        </w:rPr>
      </w:pPr>
      <w:proofErr w:type="gramStart"/>
      <w:r w:rsidRPr="00DC3F67">
        <w:rPr>
          <w:rFonts w:ascii="Aptos Display" w:hAnsi="Aptos Display"/>
          <w:sz w:val="22"/>
          <w:szCs w:val="22"/>
        </w:rPr>
        <w:t>Whilst  it</w:t>
      </w:r>
      <w:proofErr w:type="gramEnd"/>
      <w:r w:rsidRPr="00DC3F67">
        <w:rPr>
          <w:rFonts w:ascii="Aptos Display" w:hAnsi="Aptos Display"/>
          <w:sz w:val="22"/>
          <w:szCs w:val="22"/>
        </w:rPr>
        <w:t xml:space="preserve"> is highly unlikely to be necessary given </w:t>
      </w:r>
      <w:proofErr w:type="spellStart"/>
      <w:r w:rsidRPr="00DC3F67">
        <w:rPr>
          <w:rFonts w:ascii="Aptos Display" w:hAnsi="Aptos Display"/>
          <w:sz w:val="22"/>
          <w:szCs w:val="22"/>
        </w:rPr>
        <w:t>Premex</w:t>
      </w:r>
      <w:proofErr w:type="spellEnd"/>
      <w:r w:rsidRPr="00DC3F67">
        <w:rPr>
          <w:rFonts w:ascii="Aptos Display" w:hAnsi="Aptos Display"/>
          <w:sz w:val="22"/>
          <w:szCs w:val="22"/>
        </w:rPr>
        <w:t xml:space="preserve"> payment terms (</w:t>
      </w:r>
      <w:proofErr w:type="gramStart"/>
      <w:r w:rsidRPr="00DC3F67">
        <w:rPr>
          <w:rFonts w:ascii="Aptos Display" w:hAnsi="Aptos Display"/>
          <w:sz w:val="22"/>
          <w:szCs w:val="22"/>
        </w:rPr>
        <w:t>within  30</w:t>
      </w:r>
      <w:proofErr w:type="gramEnd"/>
      <w:r w:rsidRPr="00DC3F67">
        <w:rPr>
          <w:rFonts w:ascii="Aptos Display" w:hAnsi="Aptos Display"/>
          <w:sz w:val="22"/>
          <w:szCs w:val="22"/>
        </w:rPr>
        <w:t>-60 days</w:t>
      </w:r>
      <w:proofErr w:type="gramStart"/>
      <w:r w:rsidRPr="00DC3F67">
        <w:rPr>
          <w:rFonts w:ascii="Aptos Display" w:hAnsi="Aptos Display"/>
          <w:sz w:val="22"/>
          <w:szCs w:val="22"/>
        </w:rPr>
        <w:t>),  we</w:t>
      </w:r>
      <w:proofErr w:type="gramEnd"/>
      <w:r w:rsidRPr="00DC3F67">
        <w:rPr>
          <w:rFonts w:ascii="Aptos Display" w:hAnsi="Aptos Display"/>
          <w:sz w:val="22"/>
          <w:szCs w:val="22"/>
        </w:rPr>
        <w:t xml:space="preserve"> would like to   request </w:t>
      </w:r>
      <w:proofErr w:type="gramStart"/>
      <w:r w:rsidRPr="00DC3F67">
        <w:rPr>
          <w:rFonts w:ascii="Aptos Display" w:hAnsi="Aptos Display"/>
          <w:sz w:val="22"/>
          <w:szCs w:val="22"/>
        </w:rPr>
        <w:t xml:space="preserve">from  </w:t>
      </w:r>
      <w:proofErr w:type="spellStart"/>
      <w:r w:rsidRPr="00DC3F67">
        <w:rPr>
          <w:rFonts w:ascii="Aptos Display" w:hAnsi="Aptos Display"/>
          <w:sz w:val="22"/>
          <w:szCs w:val="22"/>
        </w:rPr>
        <w:t>Premex</w:t>
      </w:r>
      <w:proofErr w:type="spellEnd"/>
      <w:proofErr w:type="gramEnd"/>
      <w:r w:rsidRPr="00DC3F67">
        <w:rPr>
          <w:rFonts w:ascii="Aptos Display" w:hAnsi="Aptos Display"/>
          <w:sz w:val="22"/>
          <w:szCs w:val="22"/>
        </w:rPr>
        <w:t xml:space="preserve"> that </w:t>
      </w:r>
      <w:proofErr w:type="gramStart"/>
      <w:r w:rsidRPr="00DC3F67">
        <w:rPr>
          <w:rFonts w:ascii="Aptos Display" w:hAnsi="Aptos Display"/>
          <w:sz w:val="22"/>
          <w:szCs w:val="22"/>
        </w:rPr>
        <w:t>if  a</w:t>
      </w:r>
      <w:proofErr w:type="gramEnd"/>
      <w:r w:rsidRPr="00DC3F67">
        <w:rPr>
          <w:rFonts w:ascii="Aptos Display" w:hAnsi="Aptos Display"/>
          <w:sz w:val="22"/>
          <w:szCs w:val="22"/>
        </w:rPr>
        <w:t xml:space="preserve"> cost judge or legal partner consider costs should be kept or returned that this 15% fee would be waived or returned to the individual expert.</w:t>
      </w:r>
    </w:p>
    <w:p w14:paraId="2FE41E93" w14:textId="77777777" w:rsidR="00650BF2" w:rsidRPr="00DC3F67" w:rsidRDefault="00650BF2" w:rsidP="00650BF2">
      <w:pPr>
        <w:numPr>
          <w:ilvl w:val="0"/>
          <w:numId w:val="5"/>
        </w:numPr>
        <w:jc w:val="both"/>
        <w:rPr>
          <w:rFonts w:ascii="Aptos Display" w:hAnsi="Aptos Display"/>
          <w:sz w:val="22"/>
          <w:szCs w:val="22"/>
        </w:rPr>
      </w:pPr>
      <w:proofErr w:type="spellStart"/>
      <w:r w:rsidRPr="00DC3F67">
        <w:rPr>
          <w:rFonts w:ascii="Aptos Display" w:hAnsi="Aptos Display"/>
          <w:sz w:val="22"/>
          <w:szCs w:val="22"/>
        </w:rPr>
        <w:t>Premex</w:t>
      </w:r>
      <w:proofErr w:type="spellEnd"/>
      <w:r w:rsidRPr="00DC3F67">
        <w:rPr>
          <w:rFonts w:ascii="Aptos Display" w:hAnsi="Aptos Display"/>
          <w:sz w:val="22"/>
          <w:szCs w:val="22"/>
        </w:rPr>
        <w:t xml:space="preserve"> will be starting this levy </w:t>
      </w:r>
      <w:proofErr w:type="gramStart"/>
      <w:r w:rsidRPr="00DC3F67">
        <w:rPr>
          <w:rFonts w:ascii="Aptos Display" w:hAnsi="Aptos Display"/>
          <w:sz w:val="22"/>
          <w:szCs w:val="22"/>
        </w:rPr>
        <w:t>now ,</w:t>
      </w:r>
      <w:proofErr w:type="gramEnd"/>
      <w:r w:rsidRPr="00DC3F67">
        <w:rPr>
          <w:rFonts w:ascii="Aptos Display" w:hAnsi="Aptos Display"/>
          <w:sz w:val="22"/>
          <w:szCs w:val="22"/>
        </w:rPr>
        <w:t xml:space="preserve"> so we advise individual members to decide how they will proceed. </w:t>
      </w:r>
      <w:proofErr w:type="spellStart"/>
      <w:r w:rsidRPr="00DC3F67">
        <w:rPr>
          <w:rFonts w:ascii="Aptos Display" w:hAnsi="Aptos Display"/>
          <w:sz w:val="22"/>
          <w:szCs w:val="22"/>
        </w:rPr>
        <w:t>Premex</w:t>
      </w:r>
      <w:proofErr w:type="spellEnd"/>
      <w:r w:rsidRPr="00DC3F67">
        <w:rPr>
          <w:rFonts w:ascii="Aptos Display" w:hAnsi="Aptos Display"/>
          <w:sz w:val="22"/>
          <w:szCs w:val="22"/>
        </w:rPr>
        <w:t xml:space="preserve"> have assured us that the overall fee to the court is not increased, and that if the judgement is reversed at appeal that the Levy will </w:t>
      </w:r>
      <w:proofErr w:type="gramStart"/>
      <w:r w:rsidRPr="00DC3F67">
        <w:rPr>
          <w:rFonts w:ascii="Aptos Display" w:hAnsi="Aptos Display"/>
          <w:sz w:val="22"/>
          <w:szCs w:val="22"/>
        </w:rPr>
        <w:t>be  removed</w:t>
      </w:r>
      <w:proofErr w:type="gramEnd"/>
      <w:r w:rsidRPr="00DC3F67">
        <w:rPr>
          <w:rFonts w:ascii="Aptos Display" w:hAnsi="Aptos Display"/>
          <w:sz w:val="22"/>
          <w:szCs w:val="22"/>
        </w:rPr>
        <w:t>.</w:t>
      </w:r>
    </w:p>
    <w:p w14:paraId="5D75C3F1" w14:textId="77777777" w:rsidR="00650BF2" w:rsidRPr="00DC3F67" w:rsidRDefault="00650BF2" w:rsidP="00650BF2">
      <w:pPr>
        <w:jc w:val="both"/>
        <w:rPr>
          <w:rFonts w:ascii="Aptos Display" w:hAnsi="Aptos Display"/>
          <w:sz w:val="22"/>
          <w:szCs w:val="22"/>
        </w:rPr>
      </w:pPr>
      <w:r w:rsidRPr="00DC3F67">
        <w:rPr>
          <w:rFonts w:ascii="Aptos Display" w:hAnsi="Aptos Display"/>
          <w:sz w:val="22"/>
          <w:szCs w:val="22"/>
        </w:rPr>
        <w:t> </w:t>
      </w:r>
    </w:p>
    <w:p w14:paraId="09EAECE4" w14:textId="77777777" w:rsidR="00650BF2" w:rsidRPr="00DC3F67" w:rsidRDefault="00650BF2" w:rsidP="00650BF2">
      <w:pPr>
        <w:jc w:val="both"/>
        <w:rPr>
          <w:rFonts w:ascii="Aptos Display" w:hAnsi="Aptos Display"/>
          <w:sz w:val="22"/>
          <w:szCs w:val="22"/>
        </w:rPr>
      </w:pPr>
      <w:r w:rsidRPr="00DC3F67">
        <w:rPr>
          <w:rFonts w:ascii="Aptos Display" w:hAnsi="Aptos Display"/>
          <w:sz w:val="22"/>
          <w:szCs w:val="22"/>
        </w:rPr>
        <w:t>Nick Morris FRCOG MEWI</w:t>
      </w:r>
    </w:p>
    <w:p w14:paraId="148E8F5E" w14:textId="77777777" w:rsidR="00650BF2" w:rsidRPr="00DC3F67" w:rsidRDefault="00650BF2" w:rsidP="00650BF2">
      <w:pPr>
        <w:jc w:val="both"/>
        <w:rPr>
          <w:rFonts w:ascii="Aptos Display" w:hAnsi="Aptos Display"/>
          <w:sz w:val="22"/>
          <w:szCs w:val="22"/>
        </w:rPr>
      </w:pPr>
      <w:r w:rsidRPr="00DC3F67">
        <w:rPr>
          <w:rFonts w:ascii="Aptos Display" w:hAnsi="Aptos Display"/>
          <w:sz w:val="22"/>
          <w:szCs w:val="22"/>
        </w:rPr>
        <w:t>Chair of the Medico Legal Committee.</w:t>
      </w:r>
    </w:p>
    <w:p w14:paraId="3C1EC6E4" w14:textId="77777777" w:rsidR="00650BF2" w:rsidRDefault="00650BF2" w:rsidP="00650BF2">
      <w:pPr>
        <w:rPr>
          <w:sz w:val="20"/>
          <w:szCs w:val="20"/>
        </w:rPr>
      </w:pPr>
    </w:p>
    <w:p w14:paraId="03C0E615" w14:textId="77777777" w:rsidR="00650BF2" w:rsidRDefault="00650BF2" w:rsidP="00650BF2">
      <w:pPr>
        <w:rPr>
          <w:sz w:val="20"/>
          <w:szCs w:val="20"/>
        </w:rPr>
      </w:pPr>
    </w:p>
    <w:p w14:paraId="749491A8" w14:textId="77777777" w:rsidR="002C6972" w:rsidRPr="00062AEA" w:rsidRDefault="002C6972" w:rsidP="00062AEA"/>
    <w:sectPr w:rsidR="002C6972" w:rsidRPr="00062AEA" w:rsidSect="00650BF2">
      <w:headerReference w:type="even" r:id="rId5"/>
      <w:headerReference w:type="default" r:id="rId6"/>
      <w:footerReference w:type="even"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Light">
    <w:altName w:val="Calibri"/>
    <w:charset w:val="00"/>
    <w:family w:val="swiss"/>
    <w:pitch w:val="variable"/>
    <w:sig w:usb0="800000AF" w:usb1="4000204A"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NeueLT Pro 45 Lt">
    <w:altName w:val="Arial"/>
    <w:panose1 w:val="020B0403020202020204"/>
    <w:charset w:val="00"/>
    <w:family w:val="swiss"/>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7ADB" w14:textId="77777777" w:rsidR="00650BF2" w:rsidRDefault="0065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3FCB" w14:textId="77777777" w:rsidR="00650BF2" w:rsidRDefault="00650BF2" w:rsidP="00951B8F">
    <w:pPr>
      <w:pStyle w:val="Footer"/>
      <w:tabs>
        <w:tab w:val="left" w:pos="3615"/>
      </w:tabs>
      <w:rPr>
        <w:rFonts w:ascii="HelveticaNeueLT Pro 45 Lt" w:hAnsi="HelveticaNeueLT Pro 45 Lt"/>
        <w:sz w:val="16"/>
        <w:szCs w:val="16"/>
      </w:rPr>
    </w:pPr>
    <w:r>
      <w:rPr>
        <w:rFonts w:ascii="HelveticaNeueLT Pro 45 Lt" w:hAnsi="HelveticaNeueLT Pro 45 Lt"/>
        <w:sz w:val="16"/>
        <w:szCs w:val="16"/>
      </w:rPr>
      <w:t xml:space="preserve">                                                   </w:t>
    </w:r>
  </w:p>
  <w:p w14:paraId="1EE40DB0" w14:textId="77777777" w:rsidR="00650BF2" w:rsidRDefault="00650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6772" w14:textId="77777777" w:rsidR="00650BF2" w:rsidRDefault="00650BF2" w:rsidP="00E4318B">
    <w:pPr>
      <w:pStyle w:val="Footer"/>
      <w:tabs>
        <w:tab w:val="left" w:pos="3615"/>
      </w:tabs>
      <w:rPr>
        <w:rFonts w:ascii="HelveticaNeueLT Pro 45 Lt" w:hAnsi="HelveticaNeueLT Pro 45 Lt"/>
        <w:sz w:val="16"/>
        <w:szCs w:val="16"/>
      </w:rPr>
    </w:pPr>
    <w:r w:rsidRPr="00E4318B">
      <w:rPr>
        <w:rFonts w:ascii="HelveticaNeueLT Pro 45 Lt" w:hAnsi="HelveticaNeueLT Pro 45 Lt"/>
        <w:sz w:val="16"/>
        <w:szCs w:val="16"/>
      </w:rPr>
      <w:t xml:space="preserve"> </w:t>
    </w:r>
    <w:r>
      <w:rPr>
        <w:rFonts w:ascii="HelveticaNeueLT Pro 45 Lt" w:hAnsi="HelveticaNeueLT Pro 45 Lt"/>
        <w:sz w:val="16"/>
        <w:szCs w:val="16"/>
      </w:rPr>
      <w:tab/>
    </w:r>
  </w:p>
  <w:p w14:paraId="59324C51" w14:textId="77777777" w:rsidR="00650BF2" w:rsidRDefault="00650BF2" w:rsidP="00E4318B">
    <w:pPr>
      <w:pStyle w:val="Footer"/>
      <w:tabs>
        <w:tab w:val="left" w:pos="3615"/>
      </w:tabs>
      <w:rPr>
        <w:rFonts w:ascii="HelveticaNeueLT Pro 45 Lt" w:hAnsi="HelveticaNeueLT Pro 45 Lt"/>
        <w:sz w:val="16"/>
        <w:szCs w:val="16"/>
      </w:rPr>
    </w:pPr>
  </w:p>
  <w:p w14:paraId="79A69956" w14:textId="77777777" w:rsidR="00650BF2" w:rsidRPr="002B6BE0" w:rsidRDefault="00650BF2" w:rsidP="00951B8F">
    <w:pPr>
      <w:pStyle w:val="Footer"/>
      <w:tabs>
        <w:tab w:val="left" w:pos="3615"/>
      </w:tabs>
      <w:rPr>
        <w:rFonts w:ascii="HelveticaNeueLT Pro 45 Lt" w:hAnsi="HelveticaNeueLT Pro 45 Lt"/>
        <w:sz w:val="16"/>
        <w:szCs w:val="16"/>
      </w:rPr>
    </w:pPr>
    <w:r>
      <w:rPr>
        <w:rFonts w:ascii="HelveticaNeueLT Pro 45 Lt" w:hAnsi="HelveticaNeueLT Pro 45 Lt"/>
        <w:sz w:val="16"/>
        <w:szCs w:val="16"/>
      </w:rPr>
      <w:t xml:space="preserve">                                                           </w:t>
    </w:r>
  </w:p>
  <w:p w14:paraId="07557740" w14:textId="77777777" w:rsidR="00650BF2" w:rsidRDefault="00650BF2" w:rsidP="00FD0C94">
    <w:pPr>
      <w:pStyle w:val="Footer"/>
      <w:tabs>
        <w:tab w:val="left" w:pos="3615"/>
      </w:tabs>
      <w:rPr>
        <w:rFonts w:ascii="HelveticaNeueLT Pro 45 Lt" w:hAnsi="HelveticaNeueLT Pro 45 Lt"/>
        <w:sz w:val="16"/>
        <w:szCs w:val="16"/>
      </w:rPr>
    </w:pPr>
  </w:p>
  <w:p w14:paraId="74CC813A" w14:textId="77777777" w:rsidR="00650BF2" w:rsidRPr="00C773A5" w:rsidRDefault="00650BF2" w:rsidP="00FD0C94">
    <w:pPr>
      <w:pStyle w:val="Footer"/>
      <w:tabs>
        <w:tab w:val="left" w:pos="3615"/>
      </w:tabs>
      <w:rPr>
        <w:rFonts w:ascii="HelveticaNeueLT Pro 45 Lt" w:hAnsi="HelveticaNeueLT Pro 45 Lt"/>
        <w:sz w:val="16"/>
        <w:szCs w:val="16"/>
      </w:rPr>
    </w:pPr>
    <w:r>
      <w:rPr>
        <w:rFonts w:ascii="HelveticaNeueLT Pro 45 Lt" w:hAnsi="HelveticaNeueLT Pro 45 Lt"/>
        <w:sz w:val="16"/>
        <w:szCs w:val="16"/>
      </w:rPr>
      <w:t xml:space="preserve">                                                           </w:t>
    </w:r>
    <w:r w:rsidRPr="00C773A5">
      <w:rPr>
        <w:rFonts w:ascii="HelveticaNeueLT Pro 45 Lt" w:hAnsi="HelveticaNeueLT Pro 45 Lt"/>
        <w:sz w:val="16"/>
        <w:szCs w:val="16"/>
      </w:rPr>
      <w:t xml:space="preserve">Registered in England as a Private Limited Company by guarantee. </w:t>
    </w:r>
    <w:r>
      <w:rPr>
        <w:rFonts w:ascii="HelveticaNeueLT Pro 45 Lt" w:hAnsi="HelveticaNeueLT Pro 45 Lt"/>
        <w:sz w:val="16"/>
        <w:szCs w:val="16"/>
      </w:rPr>
      <w:tab/>
    </w:r>
    <w:r w:rsidRPr="00C773A5">
      <w:rPr>
        <w:rFonts w:ascii="HelveticaNeueLT Pro 45 Lt" w:hAnsi="HelveticaNeueLT Pro 45 Lt"/>
        <w:sz w:val="16"/>
        <w:szCs w:val="16"/>
      </w:rPr>
      <w:t>Company No: 02695596</w:t>
    </w:r>
  </w:p>
  <w:p w14:paraId="64868A00" w14:textId="77777777" w:rsidR="00650BF2" w:rsidRPr="00C773A5" w:rsidRDefault="00650BF2" w:rsidP="00FD0C94">
    <w:pPr>
      <w:pStyle w:val="Footer"/>
      <w:tabs>
        <w:tab w:val="left" w:pos="3615"/>
      </w:tabs>
      <w:rPr>
        <w:rFonts w:ascii="HelveticaNeueLT Pro 45 Lt" w:hAnsi="HelveticaNeueLT Pro 45 Lt"/>
        <w:sz w:val="16"/>
        <w:szCs w:val="16"/>
      </w:rPr>
    </w:pPr>
    <w:r>
      <w:rPr>
        <w:noProof/>
      </w:rPr>
      <w:drawing>
        <wp:anchor distT="0" distB="0" distL="114300" distR="114300" simplePos="0" relativeHeight="251659264" behindDoc="0" locked="0" layoutInCell="1" allowOverlap="1" wp14:anchorId="2679DCE2" wp14:editId="2C1B8A18">
          <wp:simplePos x="0" y="0"/>
          <wp:positionH relativeFrom="column">
            <wp:posOffset>-342900</wp:posOffset>
          </wp:positionH>
          <wp:positionV relativeFrom="paragraph">
            <wp:posOffset>131445</wp:posOffset>
          </wp:positionV>
          <wp:extent cx="1485714" cy="171429"/>
          <wp:effectExtent l="0" t="0" r="63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714" cy="171429"/>
                  </a:xfrm>
                  <a:prstGeom prst="rect">
                    <a:avLst/>
                  </a:prstGeom>
                </pic:spPr>
              </pic:pic>
            </a:graphicData>
          </a:graphic>
          <wp14:sizeRelH relativeFrom="page">
            <wp14:pctWidth>0</wp14:pctWidth>
          </wp14:sizeRelH>
          <wp14:sizeRelV relativeFrom="page">
            <wp14:pctHeight>0</wp14:pctHeight>
          </wp14:sizeRelV>
        </wp:anchor>
      </w:drawing>
    </w:r>
    <w:r>
      <w:rPr>
        <w:rFonts w:ascii="HelveticaNeueLT Pro 45 Lt" w:hAnsi="HelveticaNeueLT Pro 45 Lt"/>
        <w:sz w:val="16"/>
        <w:szCs w:val="16"/>
      </w:rPr>
      <w:t xml:space="preserve">                                                                             </w:t>
    </w:r>
    <w:r>
      <w:rPr>
        <w:rFonts w:ascii="HelveticaNeueLT Pro 45 Lt" w:hAnsi="HelveticaNeueLT Pro 45 Lt"/>
        <w:sz w:val="16"/>
        <w:szCs w:val="16"/>
      </w:rPr>
      <w:tab/>
    </w:r>
    <w:r w:rsidRPr="00C773A5">
      <w:rPr>
        <w:rFonts w:ascii="HelveticaNeueLT Pro 45 Lt" w:hAnsi="HelveticaNeueLT Pro 45 Lt"/>
        <w:sz w:val="16"/>
        <w:szCs w:val="16"/>
      </w:rPr>
      <w:t xml:space="preserve">Registered Address: </w:t>
    </w:r>
    <w:proofErr w:type="spellStart"/>
    <w:r w:rsidRPr="00C773A5">
      <w:rPr>
        <w:rFonts w:ascii="HelveticaNeueLT Pro 45 Lt" w:hAnsi="HelveticaNeueLT Pro 45 Lt"/>
        <w:sz w:val="16"/>
        <w:szCs w:val="16"/>
      </w:rPr>
      <w:t>Haslers</w:t>
    </w:r>
    <w:proofErr w:type="spellEnd"/>
    <w:r w:rsidRPr="00C773A5">
      <w:rPr>
        <w:rFonts w:ascii="HelveticaNeueLT Pro 45 Lt" w:hAnsi="HelveticaNeueLT Pro 45 Lt"/>
        <w:sz w:val="16"/>
        <w:szCs w:val="16"/>
      </w:rPr>
      <w:t>, Old Station Road</w:t>
    </w:r>
    <w:r>
      <w:rPr>
        <w:rFonts w:ascii="HelveticaNeueLT Pro 45 Lt" w:hAnsi="HelveticaNeueLT Pro 45 Lt"/>
        <w:sz w:val="16"/>
        <w:szCs w:val="16"/>
      </w:rPr>
      <w:t>,</w:t>
    </w:r>
    <w:r w:rsidRPr="00C773A5">
      <w:rPr>
        <w:rFonts w:ascii="HelveticaNeueLT Pro 45 Lt" w:hAnsi="HelveticaNeueLT Pro 45 Lt"/>
        <w:sz w:val="16"/>
        <w:szCs w:val="16"/>
      </w:rPr>
      <w:t xml:space="preserve"> Loughton IG10 4PL</w:t>
    </w:r>
  </w:p>
  <w:p w14:paraId="18690CA0" w14:textId="77777777" w:rsidR="00650BF2" w:rsidRPr="002B6BE0" w:rsidRDefault="00650BF2" w:rsidP="00FD0C94">
    <w:pPr>
      <w:pStyle w:val="Footer"/>
      <w:tabs>
        <w:tab w:val="clear" w:pos="4513"/>
        <w:tab w:val="clear" w:pos="9026"/>
        <w:tab w:val="left" w:pos="3615"/>
      </w:tabs>
      <w:rPr>
        <w:rFonts w:ascii="HelveticaNeueLT Pro 45 Lt" w:hAnsi="HelveticaNeueLT Pro 45 Lt"/>
        <w:sz w:val="16"/>
        <w:szCs w:val="16"/>
      </w:rPr>
    </w:pPr>
    <w:r>
      <w:rPr>
        <w:rFonts w:ascii="HelveticaNeueLT Pro 45 Lt" w:hAnsi="HelveticaNeueLT Pro 45 Lt"/>
        <w:sz w:val="16"/>
        <w:szCs w:val="16"/>
      </w:rPr>
      <w:t xml:space="preserve">                             </w:t>
    </w:r>
    <w:r w:rsidRPr="00C773A5">
      <w:rPr>
        <w:rFonts w:ascii="HelveticaNeueLT Pro 45 Lt" w:hAnsi="HelveticaNeueLT Pro 45 Lt"/>
        <w:sz w:val="16"/>
        <w:szCs w:val="16"/>
      </w:rPr>
      <w:t xml:space="preserve">Company Address: </w:t>
    </w:r>
    <w:proofErr w:type="spellStart"/>
    <w:r w:rsidRPr="00C773A5">
      <w:rPr>
        <w:rFonts w:ascii="HelveticaNeueLT Pro 45 Lt" w:hAnsi="HelveticaNeueLT Pro 45 Lt"/>
        <w:sz w:val="16"/>
        <w:szCs w:val="16"/>
      </w:rPr>
      <w:t>Lettsom</w:t>
    </w:r>
    <w:proofErr w:type="spellEnd"/>
    <w:r w:rsidRPr="00C773A5">
      <w:rPr>
        <w:rFonts w:ascii="HelveticaNeueLT Pro 45 Lt" w:hAnsi="HelveticaNeueLT Pro 45 Lt"/>
        <w:sz w:val="16"/>
        <w:szCs w:val="16"/>
      </w:rPr>
      <w:t xml:space="preserve"> House, 11 Chandos Street</w:t>
    </w:r>
    <w:r>
      <w:rPr>
        <w:rFonts w:ascii="HelveticaNeueLT Pro 45 Lt" w:hAnsi="HelveticaNeueLT Pro 45 Lt"/>
        <w:sz w:val="16"/>
        <w:szCs w:val="16"/>
      </w:rPr>
      <w:t>,</w:t>
    </w:r>
    <w:r w:rsidRPr="00C773A5">
      <w:rPr>
        <w:rFonts w:ascii="HelveticaNeueLT Pro 45 Lt" w:hAnsi="HelveticaNeueLT Pro 45 Lt"/>
        <w:sz w:val="16"/>
        <w:szCs w:val="16"/>
      </w:rPr>
      <w:t xml:space="preserve"> London W1G 9EB</w:t>
    </w:r>
  </w:p>
  <w:p w14:paraId="11161BD0" w14:textId="77777777" w:rsidR="00650BF2" w:rsidRDefault="00650BF2" w:rsidP="00FD0C94">
    <w:pPr>
      <w:pStyle w:val="Footer"/>
    </w:pPr>
  </w:p>
  <w:p w14:paraId="1835AB32" w14:textId="77777777" w:rsidR="00650BF2" w:rsidRDefault="00650BF2" w:rsidP="000D09D6">
    <w:pPr>
      <w:pStyle w:val="Footer"/>
      <w:tabs>
        <w:tab w:val="clear" w:pos="4513"/>
        <w:tab w:val="clear" w:pos="9026"/>
        <w:tab w:val="left" w:pos="2484"/>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F5A5" w14:textId="77777777" w:rsidR="00650BF2" w:rsidRDefault="0065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9D00" w14:textId="77777777" w:rsidR="00650BF2" w:rsidRDefault="00650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A9E7" w14:textId="77777777" w:rsidR="00650BF2" w:rsidRDefault="00650BF2">
    <w:pPr>
      <w:pStyle w:val="Header"/>
    </w:pPr>
    <w:r>
      <w:rPr>
        <w:noProof/>
      </w:rPr>
      <w:drawing>
        <wp:inline distT="0" distB="0" distL="0" distR="0" wp14:anchorId="471FC5B0" wp14:editId="28EFDC76">
          <wp:extent cx="5755005" cy="12922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1292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94912"/>
    <w:multiLevelType w:val="multilevel"/>
    <w:tmpl w:val="F118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E0A7A"/>
    <w:multiLevelType w:val="multilevel"/>
    <w:tmpl w:val="3918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A5852"/>
    <w:multiLevelType w:val="multilevel"/>
    <w:tmpl w:val="32B8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10F55"/>
    <w:multiLevelType w:val="multilevel"/>
    <w:tmpl w:val="E154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211146">
    <w:abstractNumId w:val="2"/>
  </w:num>
  <w:num w:numId="2" w16cid:durableId="1686058749">
    <w:abstractNumId w:val="0"/>
  </w:num>
  <w:num w:numId="3" w16cid:durableId="1595943656">
    <w:abstractNumId w:val="1"/>
  </w:num>
  <w:num w:numId="4" w16cid:durableId="1248615978">
    <w:abstractNumId w:val="3"/>
  </w:num>
  <w:num w:numId="5" w16cid:durableId="23725269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EA"/>
    <w:rsid w:val="00062AEA"/>
    <w:rsid w:val="000D3DA6"/>
    <w:rsid w:val="002C6972"/>
    <w:rsid w:val="00650BF2"/>
    <w:rsid w:val="00AA03C0"/>
    <w:rsid w:val="00C67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3BEE"/>
  <w15:chartTrackingRefBased/>
  <w15:docId w15:val="{95E53D40-5C6C-D444-9AF5-D4A13FEE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AE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062AEA"/>
    <w:rPr>
      <w:color w:val="0000FF"/>
      <w:u w:val="single"/>
    </w:rPr>
  </w:style>
  <w:style w:type="paragraph" w:styleId="Header">
    <w:name w:val="header"/>
    <w:basedOn w:val="Normal"/>
    <w:link w:val="HeaderChar"/>
    <w:uiPriority w:val="99"/>
    <w:unhideWhenUsed/>
    <w:rsid w:val="00650BF2"/>
    <w:pPr>
      <w:tabs>
        <w:tab w:val="center" w:pos="4513"/>
        <w:tab w:val="right" w:pos="9026"/>
      </w:tabs>
    </w:pPr>
    <w:rPr>
      <w:kern w:val="0"/>
      <w14:ligatures w14:val="none"/>
    </w:rPr>
  </w:style>
  <w:style w:type="character" w:customStyle="1" w:styleId="HeaderChar">
    <w:name w:val="Header Char"/>
    <w:basedOn w:val="DefaultParagraphFont"/>
    <w:link w:val="Header"/>
    <w:uiPriority w:val="99"/>
    <w:rsid w:val="00650BF2"/>
    <w:rPr>
      <w:kern w:val="0"/>
      <w14:ligatures w14:val="none"/>
    </w:rPr>
  </w:style>
  <w:style w:type="paragraph" w:styleId="Footer">
    <w:name w:val="footer"/>
    <w:basedOn w:val="Normal"/>
    <w:link w:val="FooterChar"/>
    <w:uiPriority w:val="99"/>
    <w:unhideWhenUsed/>
    <w:rsid w:val="00650BF2"/>
    <w:pPr>
      <w:tabs>
        <w:tab w:val="center" w:pos="4513"/>
        <w:tab w:val="right" w:pos="9026"/>
      </w:tabs>
    </w:pPr>
    <w:rPr>
      <w:kern w:val="0"/>
      <w14:ligatures w14:val="none"/>
    </w:rPr>
  </w:style>
  <w:style w:type="character" w:customStyle="1" w:styleId="FooterChar">
    <w:name w:val="Footer Char"/>
    <w:basedOn w:val="DefaultParagraphFont"/>
    <w:link w:val="Footer"/>
    <w:uiPriority w:val="99"/>
    <w:rsid w:val="00650BF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373525">
      <w:bodyDiv w:val="1"/>
      <w:marLeft w:val="0"/>
      <w:marRight w:val="0"/>
      <w:marTop w:val="0"/>
      <w:marBottom w:val="0"/>
      <w:divBdr>
        <w:top w:val="none" w:sz="0" w:space="0" w:color="auto"/>
        <w:left w:val="none" w:sz="0" w:space="0" w:color="auto"/>
        <w:bottom w:val="none" w:sz="0" w:space="0" w:color="auto"/>
        <w:right w:val="none" w:sz="0" w:space="0" w:color="auto"/>
      </w:divBdr>
      <w:divsChild>
        <w:div w:id="1723823269">
          <w:marLeft w:val="0"/>
          <w:marRight w:val="0"/>
          <w:marTop w:val="0"/>
          <w:marBottom w:val="0"/>
          <w:divBdr>
            <w:top w:val="none" w:sz="0" w:space="0" w:color="auto"/>
            <w:left w:val="none" w:sz="0" w:space="0" w:color="auto"/>
            <w:bottom w:val="none" w:sz="0" w:space="0" w:color="auto"/>
            <w:right w:val="none" w:sz="0" w:space="0" w:color="auto"/>
          </w:divBdr>
        </w:div>
        <w:div w:id="296762526">
          <w:marLeft w:val="0"/>
          <w:marRight w:val="0"/>
          <w:marTop w:val="0"/>
          <w:marBottom w:val="0"/>
          <w:divBdr>
            <w:top w:val="none" w:sz="0" w:space="0" w:color="auto"/>
            <w:left w:val="none" w:sz="0" w:space="0" w:color="auto"/>
            <w:bottom w:val="none" w:sz="0" w:space="0" w:color="auto"/>
            <w:right w:val="none" w:sz="0" w:space="0" w:color="auto"/>
          </w:divBdr>
        </w:div>
        <w:div w:id="467018763">
          <w:marLeft w:val="0"/>
          <w:marRight w:val="0"/>
          <w:marTop w:val="0"/>
          <w:marBottom w:val="0"/>
          <w:divBdr>
            <w:top w:val="none" w:sz="0" w:space="0" w:color="auto"/>
            <w:left w:val="none" w:sz="0" w:space="0" w:color="auto"/>
            <w:bottom w:val="none" w:sz="0" w:space="0" w:color="auto"/>
            <w:right w:val="none" w:sz="0" w:space="0" w:color="auto"/>
          </w:divBdr>
        </w:div>
        <w:div w:id="989166657">
          <w:marLeft w:val="0"/>
          <w:marRight w:val="0"/>
          <w:marTop w:val="0"/>
          <w:marBottom w:val="0"/>
          <w:divBdr>
            <w:top w:val="none" w:sz="0" w:space="0" w:color="auto"/>
            <w:left w:val="none" w:sz="0" w:space="0" w:color="auto"/>
            <w:bottom w:val="none" w:sz="0" w:space="0" w:color="auto"/>
            <w:right w:val="none" w:sz="0" w:space="0" w:color="auto"/>
          </w:divBdr>
        </w:div>
        <w:div w:id="2056808316">
          <w:marLeft w:val="0"/>
          <w:marRight w:val="0"/>
          <w:marTop w:val="0"/>
          <w:marBottom w:val="0"/>
          <w:divBdr>
            <w:top w:val="none" w:sz="0" w:space="0" w:color="auto"/>
            <w:left w:val="none" w:sz="0" w:space="0" w:color="auto"/>
            <w:bottom w:val="none" w:sz="0" w:space="0" w:color="auto"/>
            <w:right w:val="none" w:sz="0" w:space="0" w:color="auto"/>
          </w:divBdr>
        </w:div>
        <w:div w:id="741568045">
          <w:marLeft w:val="0"/>
          <w:marRight w:val="0"/>
          <w:marTop w:val="0"/>
          <w:marBottom w:val="0"/>
          <w:divBdr>
            <w:top w:val="none" w:sz="0" w:space="0" w:color="auto"/>
            <w:left w:val="none" w:sz="0" w:space="0" w:color="auto"/>
            <w:bottom w:val="none" w:sz="0" w:space="0" w:color="auto"/>
            <w:right w:val="none" w:sz="0" w:space="0" w:color="auto"/>
          </w:divBdr>
        </w:div>
        <w:div w:id="1608077354">
          <w:marLeft w:val="0"/>
          <w:marRight w:val="0"/>
          <w:marTop w:val="0"/>
          <w:marBottom w:val="0"/>
          <w:divBdr>
            <w:top w:val="none" w:sz="0" w:space="0" w:color="auto"/>
            <w:left w:val="none" w:sz="0" w:space="0" w:color="auto"/>
            <w:bottom w:val="none" w:sz="0" w:space="0" w:color="auto"/>
            <w:right w:val="none" w:sz="0" w:space="0" w:color="auto"/>
          </w:divBdr>
        </w:div>
        <w:div w:id="1765803473">
          <w:marLeft w:val="0"/>
          <w:marRight w:val="0"/>
          <w:marTop w:val="0"/>
          <w:marBottom w:val="0"/>
          <w:divBdr>
            <w:top w:val="none" w:sz="0" w:space="0" w:color="auto"/>
            <w:left w:val="none" w:sz="0" w:space="0" w:color="auto"/>
            <w:bottom w:val="none" w:sz="0" w:space="0" w:color="auto"/>
            <w:right w:val="none" w:sz="0" w:space="0" w:color="auto"/>
          </w:divBdr>
        </w:div>
        <w:div w:id="412892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408770">
              <w:marLeft w:val="0"/>
              <w:marRight w:val="0"/>
              <w:marTop w:val="0"/>
              <w:marBottom w:val="0"/>
              <w:divBdr>
                <w:top w:val="none" w:sz="0" w:space="0" w:color="auto"/>
                <w:left w:val="none" w:sz="0" w:space="0" w:color="auto"/>
                <w:bottom w:val="none" w:sz="0" w:space="0" w:color="auto"/>
                <w:right w:val="none" w:sz="0" w:space="0" w:color="auto"/>
              </w:divBdr>
              <w:divsChild>
                <w:div w:id="557209151">
                  <w:marLeft w:val="0"/>
                  <w:marRight w:val="0"/>
                  <w:marTop w:val="0"/>
                  <w:marBottom w:val="0"/>
                  <w:divBdr>
                    <w:top w:val="none" w:sz="0" w:space="0" w:color="auto"/>
                    <w:left w:val="none" w:sz="0" w:space="0" w:color="auto"/>
                    <w:bottom w:val="none" w:sz="0" w:space="0" w:color="auto"/>
                    <w:right w:val="none" w:sz="0" w:space="0" w:color="auto"/>
                  </w:divBdr>
                </w:div>
                <w:div w:id="1121876815">
                  <w:marLeft w:val="0"/>
                  <w:marRight w:val="0"/>
                  <w:marTop w:val="0"/>
                  <w:marBottom w:val="0"/>
                  <w:divBdr>
                    <w:top w:val="none" w:sz="0" w:space="0" w:color="auto"/>
                    <w:left w:val="none" w:sz="0" w:space="0" w:color="auto"/>
                    <w:bottom w:val="none" w:sz="0" w:space="0" w:color="auto"/>
                    <w:right w:val="none" w:sz="0" w:space="0" w:color="auto"/>
                  </w:divBdr>
                </w:div>
                <w:div w:id="6474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3214">
          <w:marLeft w:val="0"/>
          <w:marRight w:val="0"/>
          <w:marTop w:val="0"/>
          <w:marBottom w:val="0"/>
          <w:divBdr>
            <w:top w:val="none" w:sz="0" w:space="0" w:color="auto"/>
            <w:left w:val="none" w:sz="0" w:space="0" w:color="auto"/>
            <w:bottom w:val="none" w:sz="0" w:space="0" w:color="auto"/>
            <w:right w:val="none" w:sz="0" w:space="0" w:color="auto"/>
          </w:divBdr>
        </w:div>
        <w:div w:id="743114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928391">
              <w:marLeft w:val="0"/>
              <w:marRight w:val="0"/>
              <w:marTop w:val="0"/>
              <w:marBottom w:val="0"/>
              <w:divBdr>
                <w:top w:val="none" w:sz="0" w:space="0" w:color="auto"/>
                <w:left w:val="none" w:sz="0" w:space="0" w:color="auto"/>
                <w:bottom w:val="none" w:sz="0" w:space="0" w:color="auto"/>
                <w:right w:val="none" w:sz="0" w:space="0" w:color="auto"/>
              </w:divBdr>
            </w:div>
          </w:divsChild>
        </w:div>
        <w:div w:id="865023775">
          <w:marLeft w:val="0"/>
          <w:marRight w:val="0"/>
          <w:marTop w:val="0"/>
          <w:marBottom w:val="0"/>
          <w:divBdr>
            <w:top w:val="none" w:sz="0" w:space="0" w:color="auto"/>
            <w:left w:val="none" w:sz="0" w:space="0" w:color="auto"/>
            <w:bottom w:val="none" w:sz="0" w:space="0" w:color="auto"/>
            <w:right w:val="none" w:sz="0" w:space="0" w:color="auto"/>
          </w:divBdr>
        </w:div>
        <w:div w:id="739863642">
          <w:marLeft w:val="0"/>
          <w:marRight w:val="0"/>
          <w:marTop w:val="0"/>
          <w:marBottom w:val="0"/>
          <w:divBdr>
            <w:top w:val="none" w:sz="0" w:space="0" w:color="auto"/>
            <w:left w:val="none" w:sz="0" w:space="0" w:color="auto"/>
            <w:bottom w:val="none" w:sz="0" w:space="0" w:color="auto"/>
            <w:right w:val="none" w:sz="0" w:space="0" w:color="auto"/>
          </w:divBdr>
        </w:div>
        <w:div w:id="1800756213">
          <w:marLeft w:val="0"/>
          <w:marRight w:val="0"/>
          <w:marTop w:val="0"/>
          <w:marBottom w:val="0"/>
          <w:divBdr>
            <w:top w:val="none" w:sz="0" w:space="0" w:color="auto"/>
            <w:left w:val="none" w:sz="0" w:space="0" w:color="auto"/>
            <w:bottom w:val="none" w:sz="0" w:space="0" w:color="auto"/>
            <w:right w:val="none" w:sz="0" w:space="0" w:color="auto"/>
          </w:divBdr>
        </w:div>
        <w:div w:id="1877623196">
          <w:marLeft w:val="0"/>
          <w:marRight w:val="0"/>
          <w:marTop w:val="0"/>
          <w:marBottom w:val="0"/>
          <w:divBdr>
            <w:top w:val="none" w:sz="0" w:space="0" w:color="auto"/>
            <w:left w:val="none" w:sz="0" w:space="0" w:color="auto"/>
            <w:bottom w:val="none" w:sz="0" w:space="0" w:color="auto"/>
            <w:right w:val="none" w:sz="0" w:space="0" w:color="auto"/>
          </w:divBdr>
        </w:div>
        <w:div w:id="875431964">
          <w:marLeft w:val="0"/>
          <w:marRight w:val="0"/>
          <w:marTop w:val="0"/>
          <w:marBottom w:val="0"/>
          <w:divBdr>
            <w:top w:val="none" w:sz="0" w:space="0" w:color="auto"/>
            <w:left w:val="none" w:sz="0" w:space="0" w:color="auto"/>
            <w:bottom w:val="none" w:sz="0" w:space="0" w:color="auto"/>
            <w:right w:val="none" w:sz="0" w:space="0" w:color="auto"/>
          </w:divBdr>
          <w:divsChild>
            <w:div w:id="371345247">
              <w:marLeft w:val="0"/>
              <w:marRight w:val="0"/>
              <w:marTop w:val="0"/>
              <w:marBottom w:val="0"/>
              <w:divBdr>
                <w:top w:val="none" w:sz="0" w:space="0" w:color="auto"/>
                <w:left w:val="none" w:sz="0" w:space="0" w:color="auto"/>
                <w:bottom w:val="none" w:sz="0" w:space="0" w:color="auto"/>
                <w:right w:val="none" w:sz="0" w:space="0" w:color="auto"/>
              </w:divBdr>
            </w:div>
          </w:divsChild>
        </w:div>
        <w:div w:id="1452482094">
          <w:marLeft w:val="0"/>
          <w:marRight w:val="0"/>
          <w:marTop w:val="0"/>
          <w:marBottom w:val="0"/>
          <w:divBdr>
            <w:top w:val="single" w:sz="8" w:space="3" w:color="E1E1E1"/>
            <w:left w:val="none" w:sz="0" w:space="0" w:color="auto"/>
            <w:bottom w:val="none" w:sz="0" w:space="0" w:color="auto"/>
            <w:right w:val="none" w:sz="0" w:space="0" w:color="auto"/>
          </w:divBdr>
        </w:div>
        <w:div w:id="1632979462">
          <w:marLeft w:val="0"/>
          <w:marRight w:val="0"/>
          <w:marTop w:val="0"/>
          <w:marBottom w:val="0"/>
          <w:divBdr>
            <w:top w:val="none" w:sz="0" w:space="0" w:color="auto"/>
            <w:left w:val="none" w:sz="0" w:space="0" w:color="auto"/>
            <w:bottom w:val="none" w:sz="0" w:space="0" w:color="auto"/>
            <w:right w:val="none" w:sz="0" w:space="0" w:color="auto"/>
          </w:divBdr>
        </w:div>
        <w:div w:id="1586113635">
          <w:marLeft w:val="0"/>
          <w:marRight w:val="0"/>
          <w:marTop w:val="0"/>
          <w:marBottom w:val="0"/>
          <w:divBdr>
            <w:top w:val="none" w:sz="0" w:space="0" w:color="auto"/>
            <w:left w:val="none" w:sz="0" w:space="0" w:color="auto"/>
            <w:bottom w:val="none" w:sz="0" w:space="0" w:color="auto"/>
            <w:right w:val="none" w:sz="0" w:space="0" w:color="auto"/>
          </w:divBdr>
        </w:div>
        <w:div w:id="1767575185">
          <w:marLeft w:val="0"/>
          <w:marRight w:val="0"/>
          <w:marTop w:val="0"/>
          <w:marBottom w:val="0"/>
          <w:divBdr>
            <w:top w:val="none" w:sz="0" w:space="0" w:color="auto"/>
            <w:left w:val="none" w:sz="0" w:space="0" w:color="auto"/>
            <w:bottom w:val="none" w:sz="0" w:space="0" w:color="auto"/>
            <w:right w:val="none" w:sz="0" w:space="0" w:color="auto"/>
          </w:divBdr>
        </w:div>
        <w:div w:id="1672369726">
          <w:marLeft w:val="0"/>
          <w:marRight w:val="0"/>
          <w:marTop w:val="0"/>
          <w:marBottom w:val="0"/>
          <w:divBdr>
            <w:top w:val="single" w:sz="8" w:space="3" w:color="E1E1E1"/>
            <w:left w:val="none" w:sz="0" w:space="0" w:color="auto"/>
            <w:bottom w:val="none" w:sz="0" w:space="0" w:color="auto"/>
            <w:right w:val="none" w:sz="0" w:space="0" w:color="auto"/>
          </w:divBdr>
        </w:div>
        <w:div w:id="1858500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998602">
              <w:marLeft w:val="0"/>
              <w:marRight w:val="0"/>
              <w:marTop w:val="0"/>
              <w:marBottom w:val="0"/>
              <w:divBdr>
                <w:top w:val="none" w:sz="0" w:space="0" w:color="auto"/>
                <w:left w:val="none" w:sz="0" w:space="0" w:color="auto"/>
                <w:bottom w:val="none" w:sz="0" w:space="0" w:color="auto"/>
                <w:right w:val="none" w:sz="0" w:space="0" w:color="auto"/>
              </w:divBdr>
              <w:divsChild>
                <w:div w:id="1130629286">
                  <w:marLeft w:val="0"/>
                  <w:marRight w:val="0"/>
                  <w:marTop w:val="0"/>
                  <w:marBottom w:val="0"/>
                  <w:divBdr>
                    <w:top w:val="none" w:sz="0" w:space="0" w:color="auto"/>
                    <w:left w:val="none" w:sz="0" w:space="0" w:color="auto"/>
                    <w:bottom w:val="none" w:sz="0" w:space="0" w:color="auto"/>
                    <w:right w:val="none" w:sz="0" w:space="0" w:color="auto"/>
                  </w:divBdr>
                </w:div>
                <w:div w:id="13228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RapidAccess Gynaecology</dc:creator>
  <cp:keywords/>
  <dc:description/>
  <cp:lastModifiedBy>Marina Moreno Roman</cp:lastModifiedBy>
  <cp:revision>3</cp:revision>
  <dcterms:created xsi:type="dcterms:W3CDTF">2026-06-24T14:18:00Z</dcterms:created>
  <dcterms:modified xsi:type="dcterms:W3CDTF">2026-06-24T14:19:00Z</dcterms:modified>
</cp:coreProperties>
</file>